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D08E5E" w14:textId="77777777" w:rsidR="000473DA" w:rsidRDefault="000473DA">
      <w:pPr>
        <w:ind w:firstLine="960"/>
        <w:jc w:val="center"/>
        <w:rPr>
          <w:rFonts w:ascii="方正大标宋简体" w:eastAsia="方正大标宋简体" w:hAnsi="方正大标宋简体" w:cs="方正大标宋简体" w:hint="eastAsia"/>
          <w:sz w:val="48"/>
          <w:szCs w:val="56"/>
        </w:rPr>
      </w:pPr>
    </w:p>
    <w:p w14:paraId="11F27B33" w14:textId="77777777" w:rsidR="000473DA" w:rsidRDefault="000473DA">
      <w:pPr>
        <w:ind w:firstLine="960"/>
        <w:jc w:val="center"/>
        <w:rPr>
          <w:rFonts w:ascii="方正大标宋简体" w:eastAsia="方正大标宋简体" w:hAnsi="方正大标宋简体" w:cs="方正大标宋简体" w:hint="eastAsia"/>
          <w:sz w:val="48"/>
          <w:szCs w:val="56"/>
        </w:rPr>
      </w:pPr>
    </w:p>
    <w:p w14:paraId="1E6D1F35" w14:textId="77777777" w:rsidR="000473DA" w:rsidRDefault="000473DA">
      <w:pPr>
        <w:ind w:firstLine="960"/>
        <w:jc w:val="center"/>
        <w:rPr>
          <w:rFonts w:ascii="方正大标宋简体" w:eastAsia="方正大标宋简体" w:hAnsi="方正大标宋简体" w:cs="方正大标宋简体" w:hint="eastAsia"/>
          <w:sz w:val="48"/>
          <w:szCs w:val="56"/>
        </w:rPr>
      </w:pPr>
    </w:p>
    <w:p w14:paraId="5B52F943" w14:textId="77777777" w:rsidR="000473DA" w:rsidRDefault="000473DA">
      <w:pPr>
        <w:ind w:firstLine="960"/>
        <w:jc w:val="center"/>
        <w:rPr>
          <w:rFonts w:ascii="方正大标宋简体" w:eastAsia="方正大标宋简体" w:hAnsi="方正大标宋简体" w:cs="方正大标宋简体" w:hint="eastAsia"/>
          <w:sz w:val="48"/>
          <w:szCs w:val="56"/>
        </w:rPr>
      </w:pPr>
    </w:p>
    <w:p w14:paraId="19316459" w14:textId="77777777" w:rsidR="000473DA"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项目7</w:t>
      </w:r>
    </w:p>
    <w:p w14:paraId="16E3581E" w14:textId="77777777" w:rsidR="000473DA"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创新创业风险防范</w:t>
      </w:r>
    </w:p>
    <w:p w14:paraId="2AB829B4" w14:textId="77777777" w:rsidR="000473DA" w:rsidRDefault="00000000">
      <w:pPr>
        <w:ind w:firstLineChars="800" w:firstLine="3840"/>
      </w:pPr>
      <w:r>
        <w:rPr>
          <w:rFonts w:ascii="方正大标宋简体" w:eastAsia="方正大标宋简体" w:hAnsi="方正大标宋简体" w:cs="方正大标宋简体" w:hint="eastAsia"/>
          <w:sz w:val="48"/>
          <w:szCs w:val="56"/>
        </w:rPr>
        <w:t>教案</w:t>
      </w:r>
    </w:p>
    <w:p w14:paraId="762497B5" w14:textId="77777777" w:rsidR="000473DA" w:rsidRDefault="000473DA"/>
    <w:p w14:paraId="74DCF93B" w14:textId="77777777" w:rsidR="000473DA" w:rsidRDefault="000473DA"/>
    <w:p w14:paraId="5C523DA6" w14:textId="77777777" w:rsidR="000473DA" w:rsidRDefault="000473DA"/>
    <w:p w14:paraId="5A13F4D3" w14:textId="77777777" w:rsidR="000473DA" w:rsidRDefault="000473DA"/>
    <w:p w14:paraId="4AA43598" w14:textId="77777777" w:rsidR="000473DA" w:rsidRDefault="000473DA"/>
    <w:p w14:paraId="18A8D420" w14:textId="77777777" w:rsidR="000473DA" w:rsidRDefault="000473DA"/>
    <w:p w14:paraId="1FDE832E" w14:textId="77777777" w:rsidR="000473DA" w:rsidRDefault="000473DA"/>
    <w:p w14:paraId="365B2DFD" w14:textId="77777777" w:rsidR="000473DA" w:rsidRDefault="000473DA"/>
    <w:p w14:paraId="6300182D" w14:textId="77777777" w:rsidR="000473DA" w:rsidRDefault="000473DA"/>
    <w:p w14:paraId="15AC6B50" w14:textId="77777777" w:rsidR="000473DA" w:rsidRDefault="000473DA"/>
    <w:p w14:paraId="129DA44C" w14:textId="77777777" w:rsidR="000473DA" w:rsidRDefault="000473DA"/>
    <w:p w14:paraId="44B4AEFB" w14:textId="77777777" w:rsidR="000473DA" w:rsidRDefault="000473DA"/>
    <w:p w14:paraId="62A9B5F0" w14:textId="77777777" w:rsidR="000473DA" w:rsidRDefault="000473DA"/>
    <w:p w14:paraId="23B5A177" w14:textId="77777777" w:rsidR="000473DA" w:rsidRDefault="000473DA"/>
    <w:p w14:paraId="0A000D94" w14:textId="77777777" w:rsidR="000473DA" w:rsidRDefault="000473DA"/>
    <w:p w14:paraId="3F1594D9" w14:textId="77777777" w:rsidR="000473DA" w:rsidRDefault="000473DA"/>
    <w:p w14:paraId="39FC1782" w14:textId="77777777" w:rsidR="000473DA" w:rsidRDefault="000473DA"/>
    <w:p w14:paraId="171EA56E" w14:textId="77777777" w:rsidR="000473DA" w:rsidRDefault="00000000">
      <w:pPr>
        <w:widowControl/>
        <w:jc w:val="left"/>
      </w:pPr>
      <w:r>
        <w:br w:type="page"/>
      </w:r>
    </w:p>
    <w:p w14:paraId="0DBD2037" w14:textId="77777777" w:rsidR="000473DA"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0473DA" w14:paraId="1C3273FA" w14:textId="77777777" w:rsidTr="0052700F">
        <w:trPr>
          <w:trHeight w:val="622"/>
        </w:trPr>
        <w:tc>
          <w:tcPr>
            <w:tcW w:w="704" w:type="dxa"/>
            <w:vAlign w:val="center"/>
          </w:tcPr>
          <w:p w14:paraId="2B899AC0"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59027723" w14:textId="77777777" w:rsidR="000473DA" w:rsidRDefault="000473DA">
            <w:pPr>
              <w:spacing w:line="360" w:lineRule="exact"/>
              <w:jc w:val="center"/>
              <w:rPr>
                <w:rFonts w:ascii="宋体" w:eastAsia="宋体" w:hAnsi="宋体" w:cs="宋体" w:hint="eastAsia"/>
                <w:szCs w:val="21"/>
              </w:rPr>
            </w:pPr>
          </w:p>
        </w:tc>
        <w:tc>
          <w:tcPr>
            <w:tcW w:w="1479" w:type="dxa"/>
            <w:vAlign w:val="center"/>
          </w:tcPr>
          <w:p w14:paraId="4EA16D2E"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21E65408" w14:textId="77777777" w:rsidR="000473DA" w:rsidRDefault="000473DA">
            <w:pPr>
              <w:spacing w:line="360" w:lineRule="exact"/>
              <w:jc w:val="center"/>
              <w:rPr>
                <w:rFonts w:ascii="宋体" w:eastAsia="宋体" w:hAnsi="宋体" w:cs="宋体" w:hint="eastAsia"/>
                <w:szCs w:val="21"/>
              </w:rPr>
            </w:pPr>
          </w:p>
        </w:tc>
      </w:tr>
      <w:tr w:rsidR="000473DA" w14:paraId="23C35B58" w14:textId="77777777" w:rsidTr="0052700F">
        <w:trPr>
          <w:trHeight w:val="607"/>
        </w:trPr>
        <w:tc>
          <w:tcPr>
            <w:tcW w:w="704" w:type="dxa"/>
            <w:vAlign w:val="center"/>
          </w:tcPr>
          <w:p w14:paraId="5697F2B8"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1E475FD4"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3333F978" w14:textId="77777777" w:rsidR="000473DA"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项目7 创新创业风险防范</w:t>
            </w:r>
          </w:p>
        </w:tc>
        <w:tc>
          <w:tcPr>
            <w:tcW w:w="1574" w:type="dxa"/>
            <w:gridSpan w:val="2"/>
            <w:vAlign w:val="center"/>
          </w:tcPr>
          <w:p w14:paraId="6BF645EF"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61E5DDC1"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4A791FBC" w14:textId="77777777" w:rsidR="000473DA"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0473DA" w14:paraId="276A228F" w14:textId="77777777" w:rsidTr="0052700F">
        <w:trPr>
          <w:trHeight w:val="851"/>
        </w:trPr>
        <w:tc>
          <w:tcPr>
            <w:tcW w:w="704" w:type="dxa"/>
            <w:vAlign w:val="center"/>
          </w:tcPr>
          <w:p w14:paraId="189415F7"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041B53CA" w14:textId="77777777" w:rsidR="000473DA"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0473DA" w14:paraId="63C343F0" w14:textId="77777777" w:rsidTr="0052700F">
        <w:trPr>
          <w:trHeight w:val="991"/>
        </w:trPr>
        <w:tc>
          <w:tcPr>
            <w:tcW w:w="704" w:type="dxa"/>
            <w:vAlign w:val="center"/>
          </w:tcPr>
          <w:p w14:paraId="2DBC87F0"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4B7E0AC"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0D330233" w14:textId="77777777" w:rsidR="000473DA" w:rsidRDefault="00000000">
            <w:pPr>
              <w:spacing w:line="360" w:lineRule="exact"/>
              <w:ind w:firstLine="422"/>
              <w:jc w:val="left"/>
              <w:rPr>
                <w:rFonts w:ascii="宋体" w:eastAsia="宋体" w:hAnsi="宋体" w:cs="宋体" w:hint="eastAsia"/>
                <w:b/>
                <w:bCs/>
                <w:szCs w:val="21"/>
              </w:rPr>
            </w:pPr>
            <w:bookmarkStart w:id="0" w:name="_Hlk193503712"/>
            <w:r>
              <w:rPr>
                <w:rFonts w:ascii="宋体" w:eastAsia="宋体" w:hAnsi="宋体" w:cs="宋体" w:hint="eastAsia"/>
                <w:b/>
                <w:bCs/>
                <w:szCs w:val="21"/>
              </w:rPr>
              <w:t>知识目标</w:t>
            </w:r>
          </w:p>
          <w:p w14:paraId="78E81E96"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1.了解创新创业过程中常见的风险。</w:t>
            </w:r>
          </w:p>
          <w:p w14:paraId="7BEA6C4E"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2.熟悉创新创业过程中风险的防范方法。</w:t>
            </w:r>
          </w:p>
          <w:p w14:paraId="6B49EA70" w14:textId="77777777" w:rsidR="000473DA"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0DB3BF81"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1.能够快速识别创新创业过程中遇到的各类风险挑战。</w:t>
            </w:r>
          </w:p>
          <w:p w14:paraId="43C6723C"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2.能够有效化解创新创业过程中遇到的各类风险挑战。</w:t>
            </w:r>
          </w:p>
          <w:p w14:paraId="2F192E61" w14:textId="77777777" w:rsidR="000473DA"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74151D1F" w14:textId="77777777" w:rsidR="000473DA" w:rsidRDefault="00000000">
            <w:r>
              <w:rPr>
                <w:rFonts w:asciiTheme="majorEastAsia" w:eastAsiaTheme="majorEastAsia" w:hAnsiTheme="majorEastAsia" w:cs="宋体" w:hint="eastAsia"/>
                <w:szCs w:val="21"/>
              </w:rPr>
              <w:t>1.</w:t>
            </w:r>
            <w:r>
              <w:rPr>
                <w:rFonts w:hint="eastAsia"/>
              </w:rPr>
              <w:t>培养克服挫折、积极乐观的创新创业心态。</w:t>
            </w:r>
          </w:p>
          <w:p w14:paraId="690B1EF4" w14:textId="77777777" w:rsidR="000473DA" w:rsidRDefault="00000000">
            <w:r>
              <w:rPr>
                <w:rFonts w:asciiTheme="majorEastAsia" w:eastAsiaTheme="majorEastAsia" w:hAnsiTheme="majorEastAsia" w:hint="eastAsia"/>
              </w:rPr>
              <w:t>2.</w:t>
            </w:r>
            <w:r>
              <w:rPr>
                <w:rFonts w:hint="eastAsia"/>
              </w:rPr>
              <w:t>培养越挫越勇、勇于变革的创新创业精神。</w:t>
            </w:r>
          </w:p>
          <w:p w14:paraId="6AAF57AC" w14:textId="77777777" w:rsidR="000473DA" w:rsidRDefault="00000000">
            <w:r>
              <w:rPr>
                <w:rFonts w:asciiTheme="majorEastAsia" w:eastAsiaTheme="majorEastAsia" w:hAnsiTheme="majorEastAsia" w:hint="eastAsia"/>
              </w:rPr>
              <w:t>3.</w:t>
            </w:r>
            <w:r>
              <w:rPr>
                <w:rFonts w:hint="eastAsia"/>
              </w:rPr>
              <w:t>增强守正创新、开拓进取的创新创业意识。</w:t>
            </w:r>
            <w:bookmarkEnd w:id="0"/>
          </w:p>
        </w:tc>
      </w:tr>
      <w:tr w:rsidR="000473DA" w14:paraId="75B6E1E4" w14:textId="77777777" w:rsidTr="0052700F">
        <w:trPr>
          <w:trHeight w:val="801"/>
        </w:trPr>
        <w:tc>
          <w:tcPr>
            <w:tcW w:w="704" w:type="dxa"/>
            <w:vAlign w:val="center"/>
          </w:tcPr>
          <w:p w14:paraId="551241F3"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878F978"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1407438B"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掌握创新创业过程中常见的风险。</w:t>
            </w:r>
          </w:p>
        </w:tc>
      </w:tr>
      <w:tr w:rsidR="000473DA" w14:paraId="72BDC043" w14:textId="77777777" w:rsidTr="0052700F">
        <w:trPr>
          <w:trHeight w:val="760"/>
        </w:trPr>
        <w:tc>
          <w:tcPr>
            <w:tcW w:w="704" w:type="dxa"/>
            <w:vAlign w:val="center"/>
          </w:tcPr>
          <w:p w14:paraId="0404E317"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A889530" w14:textId="77777777" w:rsidR="000473DA"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74D0363D" w14:textId="77777777" w:rsidR="000473DA"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掌握创新创业过程中风险的防范方法。</w:t>
            </w:r>
          </w:p>
        </w:tc>
      </w:tr>
      <w:tr w:rsidR="000473DA" w14:paraId="10917342" w14:textId="77777777" w:rsidTr="0052700F">
        <w:trPr>
          <w:trHeight w:val="760"/>
        </w:trPr>
        <w:tc>
          <w:tcPr>
            <w:tcW w:w="704" w:type="dxa"/>
            <w:vAlign w:val="center"/>
          </w:tcPr>
          <w:p w14:paraId="7485BF26"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A031BE6"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74523393" w14:textId="77777777" w:rsidR="000473DA"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0473DA" w14:paraId="56ED9666" w14:textId="77777777" w:rsidTr="0052700F">
        <w:trPr>
          <w:trHeight w:val="760"/>
        </w:trPr>
        <w:tc>
          <w:tcPr>
            <w:tcW w:w="704" w:type="dxa"/>
            <w:vAlign w:val="center"/>
          </w:tcPr>
          <w:p w14:paraId="36FF7156"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00ABB93A" w14:textId="77777777" w:rsidR="000473DA"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0473DA" w14:paraId="503DF7E3" w14:textId="77777777" w:rsidTr="0052700F">
        <w:trPr>
          <w:trHeight w:val="2518"/>
        </w:trPr>
        <w:tc>
          <w:tcPr>
            <w:tcW w:w="704" w:type="dxa"/>
            <w:vAlign w:val="center"/>
          </w:tcPr>
          <w:p w14:paraId="73AFA6F6" w14:textId="77777777" w:rsidR="000473D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34A523DA" w14:textId="77777777" w:rsidR="000473D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3E5D3F08" w14:textId="77777777" w:rsidR="000473D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1A47F1C5" w14:textId="77777777" w:rsidR="000473D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5512E091" w14:textId="77777777" w:rsidR="000473D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0473DA" w14:paraId="6D15A5E2" w14:textId="77777777">
        <w:trPr>
          <w:trHeight w:val="760"/>
        </w:trPr>
        <w:tc>
          <w:tcPr>
            <w:tcW w:w="1349" w:type="dxa"/>
            <w:gridSpan w:val="2"/>
            <w:vAlign w:val="center"/>
          </w:tcPr>
          <w:p w14:paraId="745B97CD" w14:textId="77777777" w:rsidR="000473DA"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78DB9997" w14:textId="77777777" w:rsidR="000473D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1BA03B75" w14:textId="77777777" w:rsidR="000473D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0473DA" w14:paraId="28A3FA89" w14:textId="77777777">
        <w:trPr>
          <w:trHeight w:val="760"/>
        </w:trPr>
        <w:tc>
          <w:tcPr>
            <w:tcW w:w="8293" w:type="dxa"/>
            <w:gridSpan w:val="7"/>
            <w:vAlign w:val="center"/>
          </w:tcPr>
          <w:p w14:paraId="7289B9A6" w14:textId="77777777" w:rsidR="000473DA"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0473DA" w14:paraId="543E1768" w14:textId="77777777">
        <w:trPr>
          <w:trHeight w:val="760"/>
        </w:trPr>
        <w:tc>
          <w:tcPr>
            <w:tcW w:w="1349" w:type="dxa"/>
            <w:gridSpan w:val="2"/>
            <w:vAlign w:val="center"/>
          </w:tcPr>
          <w:p w14:paraId="35CF1C88"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6586612D"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F4AD808"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54E9F32"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0473DA" w14:paraId="6D778F4F" w14:textId="77777777">
        <w:trPr>
          <w:trHeight w:val="760"/>
        </w:trPr>
        <w:tc>
          <w:tcPr>
            <w:tcW w:w="1349" w:type="dxa"/>
            <w:gridSpan w:val="2"/>
            <w:vAlign w:val="center"/>
          </w:tcPr>
          <w:p w14:paraId="6D14CD3E"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5212A2E8"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300080F7"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1E603FAD" w14:textId="77777777" w:rsidR="000473D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0473DA" w14:paraId="255D29BA" w14:textId="77777777">
        <w:trPr>
          <w:trHeight w:val="760"/>
        </w:trPr>
        <w:tc>
          <w:tcPr>
            <w:tcW w:w="1349" w:type="dxa"/>
            <w:gridSpan w:val="2"/>
            <w:vAlign w:val="center"/>
          </w:tcPr>
          <w:p w14:paraId="1EC1C422"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0A8E1EB4"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093C8469" w14:textId="77777777" w:rsidR="000473DA" w:rsidRDefault="00000000">
            <w:pPr>
              <w:jc w:val="left"/>
              <w:rPr>
                <w:rFonts w:ascii="宋体" w:eastAsia="宋体" w:hAnsi="宋体" w:cs="宋体" w:hint="eastAsia"/>
                <w:szCs w:val="21"/>
              </w:rPr>
            </w:pPr>
            <w:r>
              <w:rPr>
                <w:noProof/>
              </w:rPr>
              <w:drawing>
                <wp:inline distT="0" distB="0" distL="114300" distR="114300" wp14:anchorId="51B41D86" wp14:editId="05DD6F95">
                  <wp:extent cx="3301365" cy="149352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301365" cy="1493520"/>
                          </a:xfrm>
                          <a:prstGeom prst="rect">
                            <a:avLst/>
                          </a:prstGeom>
                          <a:noFill/>
                          <a:ln>
                            <a:noFill/>
                          </a:ln>
                        </pic:spPr>
                      </pic:pic>
                    </a:graphicData>
                  </a:graphic>
                </wp:inline>
              </w:drawing>
            </w:r>
          </w:p>
          <w:p w14:paraId="71B05947"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55DEE49"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4F8B12CD" w14:textId="77777777" w:rsidR="000473DA" w:rsidRDefault="000473DA">
            <w:pPr>
              <w:jc w:val="left"/>
              <w:rPr>
                <w:rFonts w:ascii="宋体" w:eastAsia="宋体" w:hAnsi="宋体" w:cs="宋体" w:hint="eastAsia"/>
                <w:szCs w:val="21"/>
              </w:rPr>
            </w:pPr>
          </w:p>
        </w:tc>
      </w:tr>
      <w:tr w:rsidR="000473DA" w14:paraId="012406D5" w14:textId="77777777">
        <w:trPr>
          <w:trHeight w:val="760"/>
        </w:trPr>
        <w:tc>
          <w:tcPr>
            <w:tcW w:w="1349" w:type="dxa"/>
            <w:gridSpan w:val="2"/>
            <w:vAlign w:val="center"/>
          </w:tcPr>
          <w:p w14:paraId="02168397"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34C2E21E"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 700海外项目“组团”参展，创交会彰</w:t>
            </w:r>
            <w:proofErr w:type="gramStart"/>
            <w:r>
              <w:rPr>
                <w:rFonts w:ascii="宋体" w:eastAsia="宋体" w:hAnsi="宋体" w:cs="宋体" w:hint="eastAsia"/>
                <w:szCs w:val="21"/>
              </w:rPr>
              <w:t>显国际</w:t>
            </w:r>
            <w:proofErr w:type="gramEnd"/>
            <w:r>
              <w:rPr>
                <w:rFonts w:ascii="宋体" w:eastAsia="宋体" w:hAnsi="宋体" w:cs="宋体" w:hint="eastAsia"/>
                <w:szCs w:val="21"/>
              </w:rPr>
              <w:t>平台价值</w:t>
            </w:r>
          </w:p>
          <w:p w14:paraId="33695D76" w14:textId="77777777" w:rsidR="000473DA" w:rsidRDefault="00000000">
            <w:pPr>
              <w:jc w:val="left"/>
            </w:pPr>
            <w:r>
              <w:rPr>
                <w:noProof/>
              </w:rPr>
              <w:drawing>
                <wp:inline distT="0" distB="0" distL="0" distR="0" wp14:anchorId="1B0E48B3" wp14:editId="0E07BCE5">
                  <wp:extent cx="3306445" cy="1315720"/>
                  <wp:effectExtent l="0" t="0" r="8255" b="0"/>
                  <wp:docPr id="13791959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95989" name="图片 1"/>
                          <pic:cNvPicPr>
                            <a:picLocks noChangeAspect="1"/>
                          </pic:cNvPicPr>
                        </pic:nvPicPr>
                        <pic:blipFill>
                          <a:blip r:embed="rId8"/>
                          <a:stretch>
                            <a:fillRect/>
                          </a:stretch>
                        </pic:blipFill>
                        <pic:spPr>
                          <a:xfrm>
                            <a:off x="0" y="0"/>
                            <a:ext cx="3306445" cy="1315720"/>
                          </a:xfrm>
                          <a:prstGeom prst="rect">
                            <a:avLst/>
                          </a:prstGeom>
                        </pic:spPr>
                      </pic:pic>
                    </a:graphicData>
                  </a:graphic>
                </wp:inline>
              </w:drawing>
            </w:r>
          </w:p>
          <w:p w14:paraId="6C334A10"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06AD2B9F"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3C6F2424"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0ECA4775"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0473DA" w14:paraId="31573D10" w14:textId="77777777">
        <w:trPr>
          <w:trHeight w:val="760"/>
        </w:trPr>
        <w:tc>
          <w:tcPr>
            <w:tcW w:w="1349" w:type="dxa"/>
            <w:gridSpan w:val="2"/>
            <w:vAlign w:val="center"/>
          </w:tcPr>
          <w:p w14:paraId="5E26DD1D"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13FD832C"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通过大家的发言，引入新知，让学生能够了解创新创业过程中常见的风险。</w:t>
            </w:r>
          </w:p>
          <w:p w14:paraId="7F9DE18F"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创新创业风险认知</w:t>
            </w:r>
          </w:p>
          <w:p w14:paraId="66E31C17" w14:textId="77777777" w:rsidR="000473DA"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一、创新创业风险概述</w:t>
            </w:r>
          </w:p>
          <w:p w14:paraId="31B982FC" w14:textId="77777777" w:rsidR="000473DA" w:rsidRDefault="00000000">
            <w:pPr>
              <w:ind w:firstLine="422"/>
              <w:rPr>
                <w:rFonts w:asciiTheme="majorEastAsia" w:eastAsiaTheme="majorEastAsia" w:hAnsiTheme="majorEastAsia" w:hint="eastAsia"/>
              </w:rPr>
            </w:pPr>
            <w:r>
              <w:rPr>
                <w:rFonts w:asciiTheme="majorEastAsia" w:eastAsiaTheme="majorEastAsia" w:hAnsiTheme="majorEastAsia" w:hint="eastAsia"/>
              </w:rPr>
              <w:t>由于创新创业环境的不确定性、创新创业过程的复杂性、创新创业资金来源的有限性以及创新创业团队的能力限制等因素，导致创新创业结果偏离预期目标的不确定性。</w:t>
            </w:r>
          </w:p>
          <w:p w14:paraId="34E2D537"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二、创新创业风险的来源</w:t>
            </w:r>
          </w:p>
          <w:p w14:paraId="7D1A6662"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1.融资缺口</w:t>
            </w:r>
          </w:p>
          <w:p w14:paraId="78D6C1C6"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融资缺口存在于学术支持和商业支持之间，是研究基金和投资基金之间的断层。</w:t>
            </w:r>
          </w:p>
          <w:p w14:paraId="61D4B2A7"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2.研究缺口</w:t>
            </w:r>
          </w:p>
          <w:p w14:paraId="37D695E6"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研究缺口主要存在于创新创业者仅凭个人兴趣做的研究判断和基于市场潜力的判断之间。</w:t>
            </w:r>
          </w:p>
          <w:p w14:paraId="3E415B3E"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3.信息和信任缺口</w:t>
            </w:r>
          </w:p>
          <w:p w14:paraId="6C562653"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信息和信任缺口存在于技术专家和管理者（投资者）之间。</w:t>
            </w:r>
          </w:p>
          <w:p w14:paraId="40091EF6"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4.资源缺口</w:t>
            </w:r>
          </w:p>
          <w:p w14:paraId="38F590E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创新创业也是如此，没有所需的资源，创新创业者将一筹莫展，创新创业也就无从谈起。</w:t>
            </w:r>
          </w:p>
          <w:p w14:paraId="3FC56123"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5.管理缺口</w:t>
            </w:r>
          </w:p>
          <w:p w14:paraId="122C466C"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一是创新创业者利用某一新技术进行创业，他可能是技术方面的专业人才，但他却不一定具备管理才能，此时，管理缺口形成；</w:t>
            </w:r>
          </w:p>
          <w:p w14:paraId="47965462"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二是创新创业者往往有某种“奇思妙想”，可能是一个新的商业点子，但他在整体规划上不具备相应的才能，或不擅长管理具体的实务，此时，管理缺口也会形成。</w:t>
            </w:r>
          </w:p>
          <w:p w14:paraId="6D300173"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三、创新创业风险的基本特征</w:t>
            </w:r>
          </w:p>
          <w:p w14:paraId="65B48E6A"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1.客观存在性</w:t>
            </w:r>
          </w:p>
          <w:p w14:paraId="5AC8593D"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创新创业风险是由客观存在的自然环境和社会现象所引起的，并且不以人的意志为转移。</w:t>
            </w:r>
          </w:p>
          <w:p w14:paraId="5314661B"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2.不确定性和易变性</w:t>
            </w:r>
          </w:p>
          <w:p w14:paraId="509DF7B1"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它具体在创新创业的哪个阶段会发生、会带来怎样的后果、产生的影响有多大等，这些都是不确定的。</w:t>
            </w:r>
          </w:p>
          <w:p w14:paraId="573431FE" w14:textId="77777777" w:rsidR="000473DA" w:rsidRDefault="00000000">
            <w:pPr>
              <w:ind w:firstLineChars="200" w:firstLine="420"/>
              <w:rPr>
                <w:rFonts w:ascii="宋体" w:eastAsia="宋体" w:hAnsi="宋体" w:cs="宋体" w:hint="eastAsia"/>
                <w:szCs w:val="21"/>
              </w:rPr>
            </w:pPr>
            <w:r>
              <w:rPr>
                <w:rFonts w:ascii="宋体" w:eastAsia="宋体" w:hAnsi="宋体" w:cs="宋体" w:hint="eastAsia"/>
                <w:szCs w:val="21"/>
              </w:rPr>
              <w:t>3.可识别性、可测量性和可控性</w:t>
            </w:r>
          </w:p>
          <w:p w14:paraId="086EBE4F"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可测量性和可控性是指创新创业者在识别风险的基础之上对风险可能产生的后果或带来的影响进行大致的估算，进而采取一定的措施。</w:t>
            </w:r>
          </w:p>
          <w:p w14:paraId="1B8798CB"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4.双重性</w:t>
            </w:r>
          </w:p>
          <w:p w14:paraId="3BFD7126"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创新创业风险具有双重性，创新创业的背后蕴含着利润与机会。</w:t>
            </w:r>
          </w:p>
          <w:p w14:paraId="04EA8AA3"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5.相对性</w:t>
            </w:r>
          </w:p>
          <w:p w14:paraId="34D53BCC"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由于创新创业环境处于不断的动态变化之中，创新创业风险也会随着创新创业环境的变化而不断改变；</w:t>
            </w:r>
          </w:p>
          <w:p w14:paraId="7363DDDE"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四、创新创业风险的识别方法</w:t>
            </w:r>
          </w:p>
          <w:p w14:paraId="594388E7"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1.头脑风暴法</w:t>
            </w:r>
          </w:p>
          <w:p w14:paraId="0EE7FE7B"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头脑风暴法是由美国创造学家亚历克斯·奥斯本提出的一种激发思维的方法。</w:t>
            </w:r>
          </w:p>
          <w:p w14:paraId="751A721F"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2.德尔菲法</w:t>
            </w:r>
          </w:p>
          <w:p w14:paraId="12990D5E"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1946年由美国兰德公司首创，其本质是一种反馈匿名函询法。</w:t>
            </w:r>
          </w:p>
          <w:p w14:paraId="14A29D9A"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【实践案例】从濒临破产到起死回生，</w:t>
            </w:r>
            <w:proofErr w:type="gramStart"/>
            <w:r>
              <w:rPr>
                <w:rFonts w:ascii="宋体" w:eastAsia="宋体" w:hAnsi="宋体" w:cs="宋体" w:hint="eastAsia"/>
                <w:szCs w:val="21"/>
              </w:rPr>
              <w:t>瑞幸咖啡</w:t>
            </w:r>
            <w:proofErr w:type="gramEnd"/>
            <w:r>
              <w:rPr>
                <w:rFonts w:ascii="宋体" w:eastAsia="宋体" w:hAnsi="宋体" w:cs="宋体" w:hint="eastAsia"/>
                <w:szCs w:val="21"/>
              </w:rPr>
              <w:t>如何“逆天改命”？</w:t>
            </w:r>
          </w:p>
          <w:p w14:paraId="3D84D73D"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C422524" w14:textId="77777777" w:rsidR="000473D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9E643B4" wp14:editId="71C0382A">
                  <wp:extent cx="3306445" cy="1458595"/>
                  <wp:effectExtent l="0" t="0" r="8255" b="8255"/>
                  <wp:docPr id="2135572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72695" name="图片 1"/>
                          <pic:cNvPicPr>
                            <a:picLocks noChangeAspect="1"/>
                          </pic:cNvPicPr>
                        </pic:nvPicPr>
                        <pic:blipFill>
                          <a:blip r:embed="rId9"/>
                          <a:stretch>
                            <a:fillRect/>
                          </a:stretch>
                        </pic:blipFill>
                        <pic:spPr>
                          <a:xfrm>
                            <a:off x="0" y="0"/>
                            <a:ext cx="3306445" cy="1458595"/>
                          </a:xfrm>
                          <a:prstGeom prst="rect">
                            <a:avLst/>
                          </a:prstGeom>
                        </pic:spPr>
                      </pic:pic>
                    </a:graphicData>
                  </a:graphic>
                </wp:inline>
              </w:drawing>
            </w:r>
            <w:r>
              <w:t xml:space="preserve"> </w:t>
            </w:r>
            <w:r>
              <w:rPr>
                <w:noProof/>
              </w:rPr>
              <w:drawing>
                <wp:inline distT="0" distB="0" distL="0" distR="0" wp14:anchorId="7637930C" wp14:editId="4D1133DC">
                  <wp:extent cx="3306445" cy="1442085"/>
                  <wp:effectExtent l="0" t="0" r="8255" b="5715"/>
                  <wp:docPr id="2122626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26794" name="图片 1"/>
                          <pic:cNvPicPr>
                            <a:picLocks noChangeAspect="1"/>
                          </pic:cNvPicPr>
                        </pic:nvPicPr>
                        <pic:blipFill>
                          <a:blip r:embed="rId10"/>
                          <a:stretch>
                            <a:fillRect/>
                          </a:stretch>
                        </pic:blipFill>
                        <pic:spPr>
                          <a:xfrm>
                            <a:off x="0" y="0"/>
                            <a:ext cx="3306445" cy="1442085"/>
                          </a:xfrm>
                          <a:prstGeom prst="rect">
                            <a:avLst/>
                          </a:prstGeom>
                        </pic:spPr>
                      </pic:pic>
                    </a:graphicData>
                  </a:graphic>
                </wp:inline>
              </w:drawing>
            </w:r>
            <w:r>
              <w:t xml:space="preserve"> </w:t>
            </w:r>
            <w:r>
              <w:rPr>
                <w:noProof/>
              </w:rPr>
              <w:drawing>
                <wp:inline distT="0" distB="0" distL="0" distR="0" wp14:anchorId="27FF6C8B" wp14:editId="0CF3E060">
                  <wp:extent cx="3306445" cy="1447800"/>
                  <wp:effectExtent l="0" t="0" r="8255" b="0"/>
                  <wp:docPr id="1819910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910316" name="图片 1"/>
                          <pic:cNvPicPr>
                            <a:picLocks noChangeAspect="1"/>
                          </pic:cNvPicPr>
                        </pic:nvPicPr>
                        <pic:blipFill>
                          <a:blip r:embed="rId11"/>
                          <a:stretch>
                            <a:fillRect/>
                          </a:stretch>
                        </pic:blipFill>
                        <pic:spPr>
                          <a:xfrm>
                            <a:off x="0" y="0"/>
                            <a:ext cx="3306445" cy="1447800"/>
                          </a:xfrm>
                          <a:prstGeom prst="rect">
                            <a:avLst/>
                          </a:prstGeom>
                        </pic:spPr>
                      </pic:pic>
                    </a:graphicData>
                  </a:graphic>
                </wp:inline>
              </w:drawing>
            </w:r>
          </w:p>
          <w:p w14:paraId="009791BA"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【实践活动】突发风险事件沙盘游戏</w:t>
            </w:r>
          </w:p>
          <w:p w14:paraId="51BE3029"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84A7974" w14:textId="77777777" w:rsidR="000473D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2F3681E" wp14:editId="4EEE04F0">
                  <wp:extent cx="3306445" cy="1287145"/>
                  <wp:effectExtent l="0" t="0" r="8255" b="8255"/>
                  <wp:docPr id="137135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5606" name="图片 1"/>
                          <pic:cNvPicPr>
                            <a:picLocks noChangeAspect="1"/>
                          </pic:cNvPicPr>
                        </pic:nvPicPr>
                        <pic:blipFill>
                          <a:blip r:embed="rId12"/>
                          <a:stretch>
                            <a:fillRect/>
                          </a:stretch>
                        </pic:blipFill>
                        <pic:spPr>
                          <a:xfrm>
                            <a:off x="0" y="0"/>
                            <a:ext cx="3306445" cy="1287145"/>
                          </a:xfrm>
                          <a:prstGeom prst="rect">
                            <a:avLst/>
                          </a:prstGeom>
                        </pic:spPr>
                      </pic:pic>
                    </a:graphicData>
                  </a:graphic>
                </wp:inline>
              </w:drawing>
            </w:r>
            <w:r>
              <w:t xml:space="preserve"> </w:t>
            </w:r>
            <w:r>
              <w:rPr>
                <w:noProof/>
              </w:rPr>
              <w:drawing>
                <wp:inline distT="0" distB="0" distL="0" distR="0" wp14:anchorId="1C405451" wp14:editId="6AEF6BD5">
                  <wp:extent cx="3306445" cy="1299845"/>
                  <wp:effectExtent l="0" t="0" r="8255" b="0"/>
                  <wp:docPr id="13097226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722665" name="图片 1"/>
                          <pic:cNvPicPr>
                            <a:picLocks noChangeAspect="1"/>
                          </pic:cNvPicPr>
                        </pic:nvPicPr>
                        <pic:blipFill>
                          <a:blip r:embed="rId13"/>
                          <a:stretch>
                            <a:fillRect/>
                          </a:stretch>
                        </pic:blipFill>
                        <pic:spPr>
                          <a:xfrm>
                            <a:off x="0" y="0"/>
                            <a:ext cx="3306445" cy="1299845"/>
                          </a:xfrm>
                          <a:prstGeom prst="rect">
                            <a:avLst/>
                          </a:prstGeom>
                        </pic:spPr>
                      </pic:pic>
                    </a:graphicData>
                  </a:graphic>
                </wp:inline>
              </w:drawing>
            </w:r>
          </w:p>
        </w:tc>
        <w:tc>
          <w:tcPr>
            <w:tcW w:w="1521" w:type="dxa"/>
            <w:gridSpan w:val="2"/>
            <w:vAlign w:val="center"/>
          </w:tcPr>
          <w:p w14:paraId="2C220CF1" w14:textId="77777777" w:rsidR="000473D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通过讲解、图片展示、课堂互动等教学方法，让学生能够了解创新创业过程中常见的风险。</w:t>
            </w:r>
          </w:p>
        </w:tc>
      </w:tr>
      <w:tr w:rsidR="000473DA" w14:paraId="35376CE5" w14:textId="77777777">
        <w:trPr>
          <w:trHeight w:val="760"/>
        </w:trPr>
        <w:tc>
          <w:tcPr>
            <w:tcW w:w="1349" w:type="dxa"/>
            <w:gridSpan w:val="2"/>
            <w:vAlign w:val="center"/>
          </w:tcPr>
          <w:p w14:paraId="7ACE5B89"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599A96F8"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A9EA035"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274CB3F"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65A6205A"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31340F30"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0473DA" w14:paraId="40CA26FD" w14:textId="77777777">
        <w:trPr>
          <w:trHeight w:val="760"/>
        </w:trPr>
        <w:tc>
          <w:tcPr>
            <w:tcW w:w="8293" w:type="dxa"/>
            <w:gridSpan w:val="7"/>
            <w:vAlign w:val="center"/>
          </w:tcPr>
          <w:p w14:paraId="2A595978" w14:textId="77777777" w:rsidR="000473DA"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0473DA" w14:paraId="53C67BCF" w14:textId="77777777">
        <w:trPr>
          <w:trHeight w:val="760"/>
        </w:trPr>
        <w:tc>
          <w:tcPr>
            <w:tcW w:w="1349" w:type="dxa"/>
            <w:gridSpan w:val="2"/>
            <w:vAlign w:val="center"/>
          </w:tcPr>
          <w:p w14:paraId="26467BF2"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790DCA0D"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210D5E71"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18ECE97F"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0473DA" w14:paraId="4D66CD8A" w14:textId="77777777">
        <w:trPr>
          <w:trHeight w:val="760"/>
        </w:trPr>
        <w:tc>
          <w:tcPr>
            <w:tcW w:w="1349" w:type="dxa"/>
            <w:gridSpan w:val="2"/>
            <w:vAlign w:val="center"/>
          </w:tcPr>
          <w:p w14:paraId="0088A9C4"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5E57775"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1F248046"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5659C852" w14:textId="77777777" w:rsidR="000473D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0473DA" w14:paraId="03F3618C" w14:textId="77777777">
        <w:trPr>
          <w:trHeight w:val="760"/>
        </w:trPr>
        <w:tc>
          <w:tcPr>
            <w:tcW w:w="1349" w:type="dxa"/>
            <w:gridSpan w:val="2"/>
            <w:vAlign w:val="center"/>
          </w:tcPr>
          <w:p w14:paraId="7BE7FDE5"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0E04476F"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55352FEF" w14:textId="77777777" w:rsidR="000473DA" w:rsidRDefault="00000000">
            <w:pPr>
              <w:jc w:val="left"/>
            </w:pPr>
            <w:r>
              <w:rPr>
                <w:rFonts w:hint="eastAsia"/>
                <w:noProof/>
              </w:rPr>
              <w:drawing>
                <wp:inline distT="0" distB="0" distL="114300" distR="114300" wp14:anchorId="7E08C45C" wp14:editId="3161F289">
                  <wp:extent cx="1944370" cy="2370455"/>
                  <wp:effectExtent l="0" t="0" r="6350" b="6985"/>
                  <wp:docPr id="2" name="图片 2" descr="44e9743046c76833052e77b767801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4e9743046c76833052e77b7678017e"/>
                          <pic:cNvPicPr>
                            <a:picLocks noChangeAspect="1"/>
                          </pic:cNvPicPr>
                        </pic:nvPicPr>
                        <pic:blipFill>
                          <a:blip r:embed="rId14"/>
                          <a:stretch>
                            <a:fillRect/>
                          </a:stretch>
                        </pic:blipFill>
                        <pic:spPr>
                          <a:xfrm>
                            <a:off x="0" y="0"/>
                            <a:ext cx="1944370" cy="2370455"/>
                          </a:xfrm>
                          <a:prstGeom prst="rect">
                            <a:avLst/>
                          </a:prstGeom>
                        </pic:spPr>
                      </pic:pic>
                    </a:graphicData>
                  </a:graphic>
                </wp:inline>
              </w:drawing>
            </w:r>
          </w:p>
          <w:p w14:paraId="747CD005"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734534BE"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410550A3"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0473DA" w14:paraId="10CB8B80" w14:textId="77777777">
        <w:trPr>
          <w:trHeight w:val="760"/>
        </w:trPr>
        <w:tc>
          <w:tcPr>
            <w:tcW w:w="1349" w:type="dxa"/>
            <w:gridSpan w:val="2"/>
            <w:vAlign w:val="center"/>
          </w:tcPr>
          <w:p w14:paraId="2AF1F3A7"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1F1D2590"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w:t>
            </w:r>
            <w:proofErr w:type="gramStart"/>
            <w:r>
              <w:rPr>
                <w:rFonts w:ascii="宋体" w:eastAsia="宋体" w:hAnsi="宋体" w:cs="宋体" w:hint="eastAsia"/>
                <w:szCs w:val="21"/>
              </w:rPr>
              <w:t>讲解让</w:t>
            </w:r>
            <w:proofErr w:type="gramEnd"/>
            <w:r>
              <w:rPr>
                <w:rFonts w:ascii="宋体" w:eastAsia="宋体" w:hAnsi="宋体" w:cs="宋体" w:hint="eastAsia"/>
                <w:szCs w:val="21"/>
              </w:rPr>
              <w:t>学生能够快速识别创新创业过程中遇到的各类风险挑战。</w:t>
            </w:r>
          </w:p>
          <w:p w14:paraId="3C36BB43"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六种常见的创新创业风险</w:t>
            </w:r>
          </w:p>
          <w:p w14:paraId="1ABACACA"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一、项目风险</w:t>
            </w:r>
          </w:p>
          <w:p w14:paraId="0B026BDF"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1.项目风险认知</w:t>
            </w:r>
          </w:p>
          <w:p w14:paraId="76F0FE3C"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小米创始人雷军曾说过：“站在风口上，猪都可以飞起来。”</w:t>
            </w:r>
          </w:p>
          <w:p w14:paraId="165634CB"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2.项目风险的防范方法</w:t>
            </w:r>
          </w:p>
          <w:p w14:paraId="0433FFEE"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不熟不做</w:t>
            </w:r>
            <w:proofErr w:type="gramStart"/>
            <w:r>
              <w:rPr>
                <w:rFonts w:ascii="宋体" w:eastAsia="宋体" w:hAnsi="宋体" w:cs="宋体" w:hint="eastAsia"/>
                <w:szCs w:val="21"/>
              </w:rPr>
              <w:t>”</w:t>
            </w:r>
            <w:proofErr w:type="gramEnd"/>
            <w:r>
              <w:rPr>
                <w:rFonts w:ascii="宋体" w:eastAsia="宋体" w:hAnsi="宋体" w:cs="宋体" w:hint="eastAsia"/>
                <w:szCs w:val="21"/>
              </w:rPr>
              <w:t>——不轻易涉足自己不熟悉的行业</w:t>
            </w:r>
          </w:p>
          <w:p w14:paraId="59EDF911"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二、财务风险</w:t>
            </w:r>
          </w:p>
          <w:p w14:paraId="1978F671"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1.项目风险认知</w:t>
            </w:r>
          </w:p>
          <w:p w14:paraId="50930ACA"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指企业在经营过程中，由于各种不确定性因素，造成企业资金及其流动呈现出不确定性，导致企业未来预期收益不能实现。</w:t>
            </w:r>
          </w:p>
          <w:p w14:paraId="3411DB00"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2.财务风险的防范方法</w:t>
            </w:r>
          </w:p>
          <w:p w14:paraId="2C0B4CE4"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●税务风险</w:t>
            </w:r>
          </w:p>
          <w:p w14:paraId="4891A204"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一是企业的纳税行为违反了税收法律法规的规定，未纳税、少纳税，从而面临补纳税款、缴纳滞纳金、罚款、刑罚处罚等风险，影响企业声誉；二是企业没有用好有关优惠政策，多缴纳了税款，承受了更大的经济负担。</w:t>
            </w:r>
          </w:p>
          <w:p w14:paraId="16014F78"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●现金流风险</w:t>
            </w:r>
          </w:p>
          <w:p w14:paraId="4B52642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敬畏市场，分散投资，生存第一。适度分散，价值长存。一分钱难倒英雄汉，现金流断裂放倒企业家。</w:t>
            </w:r>
          </w:p>
          <w:p w14:paraId="32D99A97"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●债务风险</w:t>
            </w:r>
          </w:p>
          <w:p w14:paraId="610C6BF2" w14:textId="77777777" w:rsidR="000473DA" w:rsidRDefault="00000000">
            <w:pPr>
              <w:jc w:val="left"/>
              <w:rPr>
                <w:rFonts w:asciiTheme="majorEastAsia" w:eastAsiaTheme="majorEastAsia" w:hAnsiTheme="majorEastAsia" w:hint="eastAsia"/>
              </w:rPr>
            </w:pPr>
            <w:r>
              <w:rPr>
                <w:noProof/>
              </w:rPr>
              <w:drawing>
                <wp:inline distT="0" distB="0" distL="0" distR="0" wp14:anchorId="15A24804" wp14:editId="0DB1778E">
                  <wp:extent cx="3306445" cy="1311275"/>
                  <wp:effectExtent l="0" t="0" r="8255" b="3175"/>
                  <wp:docPr id="57986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6316" name="图片 1"/>
                          <pic:cNvPicPr>
                            <a:picLocks noChangeAspect="1"/>
                          </pic:cNvPicPr>
                        </pic:nvPicPr>
                        <pic:blipFill>
                          <a:blip r:embed="rId15"/>
                          <a:stretch>
                            <a:fillRect/>
                          </a:stretch>
                        </pic:blipFill>
                        <pic:spPr>
                          <a:xfrm>
                            <a:off x="0" y="0"/>
                            <a:ext cx="3306445" cy="1311275"/>
                          </a:xfrm>
                          <a:prstGeom prst="rect">
                            <a:avLst/>
                          </a:prstGeom>
                        </pic:spPr>
                      </pic:pic>
                    </a:graphicData>
                  </a:graphic>
                </wp:inline>
              </w:drawing>
            </w:r>
          </w:p>
          <w:p w14:paraId="3495FBA1"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三、营销风险</w:t>
            </w:r>
          </w:p>
          <w:p w14:paraId="78E32BB9"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1.营销风险认知</w:t>
            </w:r>
          </w:p>
          <w:p w14:paraId="3E11490D"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用营销手段为企业及其产品进行宣传，有时也会出现意料之外的反效果。如果不合理规避营销中的风险，营销活动很可能变成一场危机。</w:t>
            </w:r>
          </w:p>
          <w:p w14:paraId="382C407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2.营销风险的防范方法</w:t>
            </w:r>
          </w:p>
          <w:p w14:paraId="14B27079"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●品牌代言风险</w:t>
            </w:r>
          </w:p>
          <w:p w14:paraId="1C9197DE"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要树立与社会主体价值观一致的品牌意识。</w:t>
            </w:r>
          </w:p>
          <w:p w14:paraId="187BE52F"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●价格设置风险</w:t>
            </w:r>
          </w:p>
          <w:p w14:paraId="64140521"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严格检查活动规则。设置活动预算与商品价格阈值熔断。</w:t>
            </w:r>
          </w:p>
          <w:p w14:paraId="6F15A0A5"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●直播营销风险</w:t>
            </w:r>
          </w:p>
          <w:p w14:paraId="2BC0DC18"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企业应该重视舆情的处理和管理，及时关注社交媒体上的舆论动向和评价，积极回应和处理消费者的反馈和投诉。</w:t>
            </w:r>
          </w:p>
          <w:p w14:paraId="20C84BD4"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●营销过度风险</w:t>
            </w:r>
          </w:p>
          <w:p w14:paraId="3F11C5F4"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坚守推广原则把握营销底线、分析目标用户</w:t>
            </w:r>
            <w:proofErr w:type="gramStart"/>
            <w:r>
              <w:rPr>
                <w:rFonts w:asciiTheme="majorEastAsia" w:eastAsiaTheme="majorEastAsia" w:hAnsiTheme="majorEastAsia" w:hint="eastAsia"/>
              </w:rPr>
              <w:t>考虑受</w:t>
            </w:r>
            <w:proofErr w:type="gramEnd"/>
            <w:r>
              <w:rPr>
                <w:rFonts w:asciiTheme="majorEastAsia" w:eastAsiaTheme="majorEastAsia" w:hAnsiTheme="majorEastAsia" w:hint="eastAsia"/>
              </w:rPr>
              <w:t>众心理、合理适当宣传迎合消费者预期。</w:t>
            </w:r>
          </w:p>
          <w:p w14:paraId="27E3F57D"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四、管理风险</w:t>
            </w:r>
          </w:p>
          <w:p w14:paraId="6F4D79B3"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1.管理风险认知</w:t>
            </w:r>
          </w:p>
          <w:p w14:paraId="0A42B833"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管理风险对于企业的影响是十分巨大的，往往一个错误的决策会为企业发展埋下巨大的隐患。</w:t>
            </w:r>
          </w:p>
          <w:p w14:paraId="3CA12CD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2.管理风险的防范方法</w:t>
            </w:r>
          </w:p>
          <w:p w14:paraId="0E42AD78" w14:textId="77777777" w:rsidR="000473DA" w:rsidRDefault="00000000">
            <w:pPr>
              <w:ind w:firstLineChars="200" w:firstLine="420"/>
              <w:jc w:val="left"/>
              <w:rPr>
                <w:rFonts w:asciiTheme="majorEastAsia" w:eastAsiaTheme="majorEastAsia" w:hAnsiTheme="majorEastAsia" w:hint="eastAsia"/>
              </w:rPr>
            </w:pPr>
            <w:proofErr w:type="gramStart"/>
            <w:r>
              <w:rPr>
                <w:rFonts w:asciiTheme="majorEastAsia" w:eastAsiaTheme="majorEastAsia" w:hAnsiTheme="majorEastAsia" w:hint="eastAsia"/>
              </w:rPr>
              <w:t>变经验</w:t>
            </w:r>
            <w:proofErr w:type="gramEnd"/>
            <w:r>
              <w:rPr>
                <w:rFonts w:asciiTheme="majorEastAsia" w:eastAsiaTheme="majorEastAsia" w:hAnsiTheme="majorEastAsia" w:hint="eastAsia"/>
              </w:rPr>
              <w:t>管理为科学管理、变粗放管理为精细化管理、</w:t>
            </w:r>
            <w:proofErr w:type="gramStart"/>
            <w:r>
              <w:rPr>
                <w:rFonts w:asciiTheme="majorEastAsia" w:eastAsiaTheme="majorEastAsia" w:hAnsiTheme="majorEastAsia" w:hint="eastAsia"/>
              </w:rPr>
              <w:t>变命令</w:t>
            </w:r>
            <w:proofErr w:type="gramEnd"/>
            <w:r>
              <w:rPr>
                <w:rFonts w:asciiTheme="majorEastAsia" w:eastAsiaTheme="majorEastAsia" w:hAnsiTheme="majorEastAsia" w:hint="eastAsia"/>
              </w:rPr>
              <w:t>管理为制度管理、</w:t>
            </w:r>
            <w:proofErr w:type="gramStart"/>
            <w:r>
              <w:rPr>
                <w:rFonts w:asciiTheme="majorEastAsia" w:eastAsiaTheme="majorEastAsia" w:hAnsiTheme="majorEastAsia" w:hint="eastAsia"/>
              </w:rPr>
              <w:t>变指标</w:t>
            </w:r>
            <w:proofErr w:type="gramEnd"/>
            <w:r>
              <w:rPr>
                <w:rFonts w:asciiTheme="majorEastAsia" w:eastAsiaTheme="majorEastAsia" w:hAnsiTheme="majorEastAsia" w:hint="eastAsia"/>
              </w:rPr>
              <w:t>管理为目标管理、变机器管理为人本管理、变细节管理为系统管理、</w:t>
            </w:r>
            <w:proofErr w:type="gramStart"/>
            <w:r>
              <w:rPr>
                <w:rFonts w:asciiTheme="majorEastAsia" w:eastAsiaTheme="majorEastAsia" w:hAnsiTheme="majorEastAsia" w:hint="eastAsia"/>
              </w:rPr>
              <w:t>变资本</w:t>
            </w:r>
            <w:proofErr w:type="gramEnd"/>
            <w:r>
              <w:rPr>
                <w:rFonts w:asciiTheme="majorEastAsia" w:eastAsiaTheme="majorEastAsia" w:hAnsiTheme="majorEastAsia" w:hint="eastAsia"/>
              </w:rPr>
              <w:t>管理为文化管理、建立一套绩效评估系统。</w:t>
            </w:r>
          </w:p>
          <w:p w14:paraId="2F059B41"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五、注册公司风险</w:t>
            </w:r>
          </w:p>
          <w:p w14:paraId="0521CB1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1.注册公司风险认知</w:t>
            </w:r>
          </w:p>
          <w:p w14:paraId="7C799103"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对于这些问题，创新创业者都要认真对待，务必先认真学习《中华人民共和国公司法》和《中华人民共和国个人独资企业法》等相关法律法规。知法懂法才能不违法，才能最大限度地规避创新创业路上的法律风险。</w:t>
            </w:r>
          </w:p>
          <w:p w14:paraId="5EBD27DC"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2.注册公司风险的防范方法</w:t>
            </w:r>
          </w:p>
          <w:p w14:paraId="19AF01DC" w14:textId="77777777" w:rsidR="000473DA" w:rsidRDefault="00000000">
            <w:pPr>
              <w:jc w:val="left"/>
              <w:rPr>
                <w:rFonts w:asciiTheme="majorEastAsia" w:eastAsiaTheme="majorEastAsia" w:hAnsiTheme="majorEastAsia" w:hint="eastAsia"/>
              </w:rPr>
            </w:pPr>
            <w:r>
              <w:rPr>
                <w:noProof/>
              </w:rPr>
              <w:drawing>
                <wp:inline distT="0" distB="0" distL="0" distR="0" wp14:anchorId="6C443B9B" wp14:editId="10AF8BEB">
                  <wp:extent cx="3306445" cy="1030605"/>
                  <wp:effectExtent l="0" t="0" r="8255" b="0"/>
                  <wp:docPr id="530889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89983" name="图片 1"/>
                          <pic:cNvPicPr>
                            <a:picLocks noChangeAspect="1"/>
                          </pic:cNvPicPr>
                        </pic:nvPicPr>
                        <pic:blipFill>
                          <a:blip r:embed="rId16"/>
                          <a:stretch>
                            <a:fillRect/>
                          </a:stretch>
                        </pic:blipFill>
                        <pic:spPr>
                          <a:xfrm>
                            <a:off x="0" y="0"/>
                            <a:ext cx="3306445" cy="1030605"/>
                          </a:xfrm>
                          <a:prstGeom prst="rect">
                            <a:avLst/>
                          </a:prstGeom>
                        </pic:spPr>
                      </pic:pic>
                    </a:graphicData>
                  </a:graphic>
                </wp:inline>
              </w:drawing>
            </w:r>
          </w:p>
          <w:p w14:paraId="69E70DB7" w14:textId="77777777" w:rsidR="000473D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六、市场风险</w:t>
            </w:r>
          </w:p>
          <w:p w14:paraId="6006198B"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1.市场风险认知</w:t>
            </w:r>
          </w:p>
          <w:p w14:paraId="650ED132"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如原材料供应不足、市场竞争加剧、消费者消费心理变化、通货紧缩、替代品出现、汇率波动等。</w:t>
            </w:r>
          </w:p>
          <w:p w14:paraId="047C53FE" w14:textId="77777777" w:rsidR="000473D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2.市场风险的防范方法</w:t>
            </w:r>
          </w:p>
          <w:p w14:paraId="30AEEF2C" w14:textId="77777777" w:rsidR="000473DA" w:rsidRDefault="00000000">
            <w:pPr>
              <w:jc w:val="left"/>
              <w:rPr>
                <w:rFonts w:asciiTheme="majorEastAsia" w:eastAsiaTheme="majorEastAsia" w:hAnsiTheme="majorEastAsia" w:hint="eastAsia"/>
              </w:rPr>
            </w:pPr>
            <w:r>
              <w:rPr>
                <w:noProof/>
              </w:rPr>
              <w:drawing>
                <wp:inline distT="0" distB="0" distL="0" distR="0" wp14:anchorId="39976B59" wp14:editId="00FDF8EC">
                  <wp:extent cx="3306445" cy="1245235"/>
                  <wp:effectExtent l="0" t="0" r="8255" b="0"/>
                  <wp:docPr id="1483002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0238" name="图片 1"/>
                          <pic:cNvPicPr>
                            <a:picLocks noChangeAspect="1"/>
                          </pic:cNvPicPr>
                        </pic:nvPicPr>
                        <pic:blipFill>
                          <a:blip r:embed="rId17"/>
                          <a:stretch>
                            <a:fillRect/>
                          </a:stretch>
                        </pic:blipFill>
                        <pic:spPr>
                          <a:xfrm>
                            <a:off x="0" y="0"/>
                            <a:ext cx="3306445" cy="1245235"/>
                          </a:xfrm>
                          <a:prstGeom prst="rect">
                            <a:avLst/>
                          </a:prstGeom>
                        </pic:spPr>
                      </pic:pic>
                    </a:graphicData>
                  </a:graphic>
                </wp:inline>
              </w:drawing>
            </w:r>
          </w:p>
          <w:p w14:paraId="421A31CB"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【课后思考】</w:t>
            </w:r>
          </w:p>
          <w:p w14:paraId="01F5052D"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FD44D51" w14:textId="77777777" w:rsidR="000473DA"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2A432311" wp14:editId="6CA518E4">
                  <wp:extent cx="3306445" cy="1386840"/>
                  <wp:effectExtent l="0" t="0" r="8255" b="3810"/>
                  <wp:docPr id="432680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80448" name="图片 1"/>
                          <pic:cNvPicPr>
                            <a:picLocks noChangeAspect="1"/>
                          </pic:cNvPicPr>
                        </pic:nvPicPr>
                        <pic:blipFill>
                          <a:blip r:embed="rId18"/>
                          <a:stretch>
                            <a:fillRect/>
                          </a:stretch>
                        </pic:blipFill>
                        <pic:spPr>
                          <a:xfrm>
                            <a:off x="0" y="0"/>
                            <a:ext cx="3306445" cy="1386840"/>
                          </a:xfrm>
                          <a:prstGeom prst="rect">
                            <a:avLst/>
                          </a:prstGeom>
                        </pic:spPr>
                      </pic:pic>
                    </a:graphicData>
                  </a:graphic>
                </wp:inline>
              </w:drawing>
            </w:r>
          </w:p>
          <w:p w14:paraId="7EA6D838"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【实践活动】产品共创，联名助力品牌出圈</w:t>
            </w:r>
          </w:p>
          <w:p w14:paraId="61C1CB3C" w14:textId="77777777" w:rsidR="000473D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29EB667" w14:textId="77777777" w:rsidR="000473D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4B8E6BE" wp14:editId="1478C54B">
                  <wp:extent cx="3306445" cy="1479550"/>
                  <wp:effectExtent l="0" t="0" r="8255" b="6350"/>
                  <wp:docPr id="502687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87940" name="图片 1"/>
                          <pic:cNvPicPr>
                            <a:picLocks noChangeAspect="1"/>
                          </pic:cNvPicPr>
                        </pic:nvPicPr>
                        <pic:blipFill>
                          <a:blip r:embed="rId19"/>
                          <a:stretch>
                            <a:fillRect/>
                          </a:stretch>
                        </pic:blipFill>
                        <pic:spPr>
                          <a:xfrm>
                            <a:off x="0" y="0"/>
                            <a:ext cx="3306445" cy="1479550"/>
                          </a:xfrm>
                          <a:prstGeom prst="rect">
                            <a:avLst/>
                          </a:prstGeom>
                        </pic:spPr>
                      </pic:pic>
                    </a:graphicData>
                  </a:graphic>
                </wp:inline>
              </w:drawing>
            </w:r>
            <w:r>
              <w:t xml:space="preserve"> </w:t>
            </w:r>
            <w:r>
              <w:rPr>
                <w:noProof/>
              </w:rPr>
              <w:drawing>
                <wp:inline distT="0" distB="0" distL="0" distR="0" wp14:anchorId="78357F8C" wp14:editId="376B0BA1">
                  <wp:extent cx="3306445" cy="1522730"/>
                  <wp:effectExtent l="0" t="0" r="8255" b="1270"/>
                  <wp:docPr id="5311542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54232" name="图片 1"/>
                          <pic:cNvPicPr>
                            <a:picLocks noChangeAspect="1"/>
                          </pic:cNvPicPr>
                        </pic:nvPicPr>
                        <pic:blipFill>
                          <a:blip r:embed="rId20"/>
                          <a:stretch>
                            <a:fillRect/>
                          </a:stretch>
                        </pic:blipFill>
                        <pic:spPr>
                          <a:xfrm>
                            <a:off x="0" y="0"/>
                            <a:ext cx="3306445" cy="1522730"/>
                          </a:xfrm>
                          <a:prstGeom prst="rect">
                            <a:avLst/>
                          </a:prstGeom>
                        </pic:spPr>
                      </pic:pic>
                    </a:graphicData>
                  </a:graphic>
                </wp:inline>
              </w:drawing>
            </w:r>
          </w:p>
        </w:tc>
        <w:tc>
          <w:tcPr>
            <w:tcW w:w="1521" w:type="dxa"/>
            <w:gridSpan w:val="2"/>
            <w:vAlign w:val="center"/>
          </w:tcPr>
          <w:p w14:paraId="7DC8860D" w14:textId="77777777" w:rsidR="000473D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w:t>
            </w:r>
            <w:r>
              <w:rPr>
                <w:rFonts w:ascii="宋体" w:eastAsia="宋体" w:hAnsi="宋体" w:cs="宋体" w:hint="eastAsia"/>
                <w:szCs w:val="21"/>
              </w:rPr>
              <w:t>法，让学生能够快速识别创新创业过程中遇到的各类风险挑战。</w:t>
            </w:r>
          </w:p>
        </w:tc>
      </w:tr>
      <w:tr w:rsidR="000473DA" w14:paraId="068EE439" w14:textId="77777777">
        <w:trPr>
          <w:trHeight w:val="760"/>
        </w:trPr>
        <w:tc>
          <w:tcPr>
            <w:tcW w:w="1349" w:type="dxa"/>
            <w:gridSpan w:val="2"/>
            <w:vAlign w:val="center"/>
          </w:tcPr>
          <w:p w14:paraId="6BB35AD4"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5AB07318"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3E3C5821"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2C0DBFDC"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2686148B" w14:textId="77777777" w:rsidR="000473D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00CEE620"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1C5F13FF" w14:textId="77777777" w:rsidR="000473D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0473DA" w14:paraId="53DDBE8C" w14:textId="77777777">
        <w:trPr>
          <w:trHeight w:val="760"/>
        </w:trPr>
        <w:tc>
          <w:tcPr>
            <w:tcW w:w="1349" w:type="dxa"/>
            <w:gridSpan w:val="2"/>
            <w:vAlign w:val="center"/>
          </w:tcPr>
          <w:p w14:paraId="32D621BB"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5BD8DBE9"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1.管理风险的防范方法有哪些？</w:t>
            </w:r>
          </w:p>
          <w:p w14:paraId="29795B17"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2.你认为该如何增强自己的创新创业风险防范意识，提升自己的创新创业风险防范能力？</w:t>
            </w:r>
          </w:p>
          <w:p w14:paraId="2FA850A2"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3.了解“新东方铁三角”“腾讯五虎将”“小米七剑客”等知名创新创业团队在创新创业过程中遇到的风险与挑战，分析他们是如何应对这些风险与挑战的。</w:t>
            </w:r>
          </w:p>
        </w:tc>
        <w:tc>
          <w:tcPr>
            <w:tcW w:w="1521" w:type="dxa"/>
            <w:gridSpan w:val="2"/>
            <w:vAlign w:val="center"/>
          </w:tcPr>
          <w:p w14:paraId="672A1112" w14:textId="77777777" w:rsidR="000473DA"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0473DA" w14:paraId="0BEE7A18" w14:textId="77777777">
        <w:trPr>
          <w:trHeight w:val="760"/>
        </w:trPr>
        <w:tc>
          <w:tcPr>
            <w:tcW w:w="1349" w:type="dxa"/>
            <w:gridSpan w:val="2"/>
            <w:vAlign w:val="center"/>
          </w:tcPr>
          <w:p w14:paraId="7CE3E6FC" w14:textId="77777777" w:rsidR="000473DA" w:rsidRDefault="00000000">
            <w:pPr>
              <w:rPr>
                <w:rFonts w:ascii="宋体" w:eastAsia="宋体" w:hAnsi="宋体" w:cs="宋体" w:hint="eastAsia"/>
                <w:b/>
                <w:bCs/>
                <w:szCs w:val="21"/>
              </w:rPr>
            </w:pPr>
            <w:r>
              <w:rPr>
                <w:rFonts w:ascii="宋体" w:eastAsia="宋体" w:hAnsi="宋体" w:cs="宋体" w:hint="eastAsia"/>
                <w:b/>
                <w:bCs/>
                <w:szCs w:val="21"/>
              </w:rPr>
              <w:lastRenderedPageBreak/>
              <w:t>教学反思</w:t>
            </w:r>
          </w:p>
        </w:tc>
        <w:tc>
          <w:tcPr>
            <w:tcW w:w="6944" w:type="dxa"/>
            <w:gridSpan w:val="5"/>
            <w:vAlign w:val="center"/>
          </w:tcPr>
          <w:p w14:paraId="4E21417D"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6CDA40A2" w14:textId="77777777" w:rsidR="000473D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56CEAC48" w14:textId="77777777" w:rsidR="000473DA" w:rsidRDefault="000473DA"/>
    <w:sectPr w:rsidR="000473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7B9F4" w14:textId="77777777" w:rsidR="00335256" w:rsidRDefault="00335256" w:rsidP="0052700F">
      <w:r>
        <w:separator/>
      </w:r>
    </w:p>
  </w:endnote>
  <w:endnote w:type="continuationSeparator" w:id="0">
    <w:p w14:paraId="6ECCCA39" w14:textId="77777777" w:rsidR="00335256" w:rsidRDefault="00335256" w:rsidP="00527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23E62" w14:textId="77777777" w:rsidR="00335256" w:rsidRDefault="00335256" w:rsidP="0052700F">
      <w:r>
        <w:separator/>
      </w:r>
    </w:p>
  </w:footnote>
  <w:footnote w:type="continuationSeparator" w:id="0">
    <w:p w14:paraId="297293F1" w14:textId="77777777" w:rsidR="00335256" w:rsidRDefault="00335256" w:rsidP="0052700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24AB8"/>
    <w:rsid w:val="000347B2"/>
    <w:rsid w:val="0004253B"/>
    <w:rsid w:val="00046D64"/>
    <w:rsid w:val="000473DA"/>
    <w:rsid w:val="00062BC4"/>
    <w:rsid w:val="00084365"/>
    <w:rsid w:val="000915F6"/>
    <w:rsid w:val="000C653E"/>
    <w:rsid w:val="000D1ABB"/>
    <w:rsid w:val="000D3556"/>
    <w:rsid w:val="000F0B6C"/>
    <w:rsid w:val="00112DF1"/>
    <w:rsid w:val="001350D0"/>
    <w:rsid w:val="0017223D"/>
    <w:rsid w:val="0017717A"/>
    <w:rsid w:val="001D2BF0"/>
    <w:rsid w:val="00214305"/>
    <w:rsid w:val="00233592"/>
    <w:rsid w:val="00255B2B"/>
    <w:rsid w:val="002E5068"/>
    <w:rsid w:val="002F5F3B"/>
    <w:rsid w:val="00331EB8"/>
    <w:rsid w:val="00335256"/>
    <w:rsid w:val="00376C8A"/>
    <w:rsid w:val="00377E0D"/>
    <w:rsid w:val="003A580E"/>
    <w:rsid w:val="003C0509"/>
    <w:rsid w:val="003C7905"/>
    <w:rsid w:val="003D41EF"/>
    <w:rsid w:val="004029FA"/>
    <w:rsid w:val="00405A49"/>
    <w:rsid w:val="004256ED"/>
    <w:rsid w:val="0043020F"/>
    <w:rsid w:val="00480344"/>
    <w:rsid w:val="00497882"/>
    <w:rsid w:val="004D28B3"/>
    <w:rsid w:val="00525C63"/>
    <w:rsid w:val="0052700F"/>
    <w:rsid w:val="00531C92"/>
    <w:rsid w:val="00562957"/>
    <w:rsid w:val="005B289F"/>
    <w:rsid w:val="005B6441"/>
    <w:rsid w:val="005E0199"/>
    <w:rsid w:val="00625F6A"/>
    <w:rsid w:val="00627077"/>
    <w:rsid w:val="00633971"/>
    <w:rsid w:val="00637BB1"/>
    <w:rsid w:val="00654EAB"/>
    <w:rsid w:val="006B0325"/>
    <w:rsid w:val="006B5118"/>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91491"/>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734C"/>
    <w:rsid w:val="00A074D9"/>
    <w:rsid w:val="00A10B6D"/>
    <w:rsid w:val="00A915B0"/>
    <w:rsid w:val="00A9334A"/>
    <w:rsid w:val="00A96000"/>
    <w:rsid w:val="00AC3D18"/>
    <w:rsid w:val="00AD3FE8"/>
    <w:rsid w:val="00AF30EB"/>
    <w:rsid w:val="00B007F3"/>
    <w:rsid w:val="00B27585"/>
    <w:rsid w:val="00B65E0E"/>
    <w:rsid w:val="00BA0DC7"/>
    <w:rsid w:val="00BA1A9E"/>
    <w:rsid w:val="00BA7B7D"/>
    <w:rsid w:val="00BC3983"/>
    <w:rsid w:val="00BE3982"/>
    <w:rsid w:val="00C241F3"/>
    <w:rsid w:val="00C34365"/>
    <w:rsid w:val="00C726A7"/>
    <w:rsid w:val="00C96F8C"/>
    <w:rsid w:val="00D440EF"/>
    <w:rsid w:val="00D6673F"/>
    <w:rsid w:val="00DB167B"/>
    <w:rsid w:val="00DC7B7E"/>
    <w:rsid w:val="00E23F43"/>
    <w:rsid w:val="00E40DB1"/>
    <w:rsid w:val="00E46AC5"/>
    <w:rsid w:val="00E642EF"/>
    <w:rsid w:val="00E7534E"/>
    <w:rsid w:val="00EB4CB4"/>
    <w:rsid w:val="00EB7CAE"/>
    <w:rsid w:val="00ED4FB9"/>
    <w:rsid w:val="00ED67F0"/>
    <w:rsid w:val="00F34CDE"/>
    <w:rsid w:val="00F359F9"/>
    <w:rsid w:val="00F563DC"/>
    <w:rsid w:val="00F67586"/>
    <w:rsid w:val="00F96334"/>
    <w:rsid w:val="00F96AD4"/>
    <w:rsid w:val="00FA2807"/>
    <w:rsid w:val="00FC5EE0"/>
    <w:rsid w:val="00FE628D"/>
    <w:rsid w:val="00FF1A94"/>
    <w:rsid w:val="036B1DE2"/>
    <w:rsid w:val="04BE2168"/>
    <w:rsid w:val="06006529"/>
    <w:rsid w:val="072F17FF"/>
    <w:rsid w:val="09F762E9"/>
    <w:rsid w:val="0C2F7654"/>
    <w:rsid w:val="13DE5984"/>
    <w:rsid w:val="1A097E5E"/>
    <w:rsid w:val="1AFF58CC"/>
    <w:rsid w:val="21AB7CCA"/>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4A2AEE"/>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10</Pages>
  <Words>603</Words>
  <Characters>3440</Characters>
  <Application>Microsoft Office Word</Application>
  <DocSecurity>0</DocSecurity>
  <Lines>28</Lines>
  <Paragraphs>8</Paragraphs>
  <ScaleCrop>false</ScaleCrop>
  <Company/>
  <LinksUpToDate>false</LinksUpToDate>
  <CharactersWithSpaces>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42</cp:revision>
  <dcterms:created xsi:type="dcterms:W3CDTF">2024-05-06T10:51:00Z</dcterms:created>
  <dcterms:modified xsi:type="dcterms:W3CDTF">2025-03-21T18:41:00Z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6BE48352B83948C2A32326C3B9A8D339_13</vt:lpwstr>
  </property>
  <property fmtid="{D5CDD505-2E9C-101B-9397-08002B2CF9AE}" pid="4" name="KSOTemplateDocerSaveRecord">
    <vt:lpwstr>eyJoZGlkIjoiNzQ0ODRmOGYzZjhiMzMyM2ExOWE4YTRkZTM4ZGIwZWUiLCJ1c2VySWQiOiIzNTM2NDkyNjgifQ==</vt:lpwstr>
  </property>
</Properties>
</file>